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7F" w:rsidRDefault="00EE2D7F" w:rsidP="00EE2D7F">
      <w:pPr>
        <w:pStyle w:val="Overskrift1"/>
      </w:pPr>
      <w:r>
        <w:t>Skema til</w:t>
      </w:r>
      <w:r w:rsidR="00BD315D">
        <w:t xml:space="preserve"> udarbejdelse af</w:t>
      </w:r>
      <w:r>
        <w:t xml:space="preserve"> udsættelseslog</w:t>
      </w:r>
    </w:p>
    <w:p w:rsidR="00C44AA4" w:rsidRDefault="00C44AA4" w:rsidP="00F60597"/>
    <w:p w:rsidR="001B637F" w:rsidRDefault="00C44AA4" w:rsidP="00F60597">
      <w:r w:rsidRPr="00C44AA4">
        <w:t xml:space="preserve">Kravene </w:t>
      </w:r>
      <w:r w:rsidR="00EE2D7F">
        <w:t>til udsteders udsættelseslog</w:t>
      </w:r>
      <w:r w:rsidRPr="00C44AA4">
        <w:t xml:space="preserve"> </w:t>
      </w:r>
      <w:r w:rsidR="00264818">
        <w:t>fremgår af</w:t>
      </w:r>
      <w:r w:rsidRPr="00C44AA4">
        <w:t xml:space="preserve"> kommissionens delegerede forordning 2016/1055 af 26. juni 2016. </w:t>
      </w:r>
      <w:r w:rsidR="00264818">
        <w:t>Find d</w:t>
      </w:r>
      <w:r w:rsidRPr="00C44AA4">
        <w:t xml:space="preserve">en delegerede forordning </w:t>
      </w:r>
      <w:hyperlink r:id="rId7" w:history="1">
        <w:r w:rsidRPr="00C44AA4">
          <w:rPr>
            <w:rStyle w:val="Hyperlink"/>
          </w:rPr>
          <w:t>her</w:t>
        </w:r>
      </w:hyperlink>
      <w:r w:rsidRPr="00C44AA4">
        <w:t>.</w:t>
      </w:r>
    </w:p>
    <w:p w:rsidR="00EE2D7F" w:rsidRDefault="00EE2D7F" w:rsidP="00F60597"/>
    <w:p w:rsidR="00EE2D7F" w:rsidRDefault="00EE2D7F" w:rsidP="00F60597">
      <w:r>
        <w:t>Loggen</w:t>
      </w:r>
      <w:r w:rsidRPr="00EE2D7F">
        <w:t xml:space="preserve"> udarbejde</w:t>
      </w:r>
      <w:r>
        <w:t>s</w:t>
      </w:r>
      <w:r w:rsidRPr="00EE2D7F">
        <w:t xml:space="preserve"> med henblik på løbende at vurdere, </w:t>
      </w:r>
      <w:r w:rsidR="00264818">
        <w:t>om der er</w:t>
      </w:r>
      <w:r w:rsidRPr="00EE2D7F">
        <w:t xml:space="preserve"> opstå</w:t>
      </w:r>
      <w:r w:rsidR="00264818">
        <w:t>et</w:t>
      </w:r>
      <w:r w:rsidRPr="00EE2D7F">
        <w:t xml:space="preserve"> intern viden, som skal offentliggøres i henhold til Markedsmisbrugsforordningens artikel 17(1), samt hvorvidt udsættelse af offentliggørelse kan ske</w:t>
      </w:r>
      <w:r>
        <w:t xml:space="preserve"> i henhold til Markedsmisbrugs</w:t>
      </w:r>
      <w:r w:rsidRPr="00EE2D7F">
        <w:t>forordningens artikel 17(4).</w:t>
      </w:r>
    </w:p>
    <w:p w:rsidR="00C44AA4" w:rsidRDefault="00C44AA4" w:rsidP="00F60597"/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C44AA4" w:rsidRPr="00C44AA4" w:rsidTr="00C44AA4">
        <w:tc>
          <w:tcPr>
            <w:tcW w:w="9889" w:type="dxa"/>
            <w:gridSpan w:val="2"/>
            <w:shd w:val="clear" w:color="auto" w:fill="990000" w:themeFill="accent1"/>
          </w:tcPr>
          <w:p w:rsidR="00C44AA4" w:rsidRPr="00C44AA4" w:rsidRDefault="00C44AA4" w:rsidP="00F60597">
            <w:pPr>
              <w:rPr>
                <w:b/>
              </w:rPr>
            </w:pPr>
            <w:r w:rsidRPr="00C44AA4">
              <w:rPr>
                <w:b/>
              </w:rPr>
              <w:t>Log</w:t>
            </w:r>
          </w:p>
        </w:tc>
      </w:tr>
      <w:tr w:rsidR="00C44AA4" w:rsidTr="00C44AA4">
        <w:tc>
          <w:tcPr>
            <w:tcW w:w="2376" w:type="dxa"/>
          </w:tcPr>
          <w:p w:rsidR="00C44AA4" w:rsidRDefault="00694A50" w:rsidP="00F60597">
            <w:r>
              <w:t>(dato)</w:t>
            </w:r>
          </w:p>
        </w:tc>
        <w:tc>
          <w:tcPr>
            <w:tcW w:w="7513" w:type="dxa"/>
          </w:tcPr>
          <w:p w:rsidR="00C44AA4" w:rsidRDefault="00694A50" w:rsidP="00F60597">
            <w:r>
              <w:t>(relevant hændelse)</w:t>
            </w:r>
          </w:p>
        </w:tc>
      </w:tr>
      <w:tr w:rsidR="00C44AA4" w:rsidTr="00C44AA4">
        <w:tc>
          <w:tcPr>
            <w:tcW w:w="2376" w:type="dxa"/>
          </w:tcPr>
          <w:p w:rsidR="00C44AA4" w:rsidRDefault="00C44AA4" w:rsidP="00F60597"/>
        </w:tc>
        <w:tc>
          <w:tcPr>
            <w:tcW w:w="7513" w:type="dxa"/>
          </w:tcPr>
          <w:p w:rsidR="00C44AA4" w:rsidRDefault="00C44AA4" w:rsidP="00F60597"/>
        </w:tc>
      </w:tr>
      <w:tr w:rsidR="00C44AA4" w:rsidTr="00C44AA4">
        <w:tc>
          <w:tcPr>
            <w:tcW w:w="2376" w:type="dxa"/>
          </w:tcPr>
          <w:p w:rsidR="00C44AA4" w:rsidRDefault="00C44AA4" w:rsidP="00F60597"/>
        </w:tc>
        <w:tc>
          <w:tcPr>
            <w:tcW w:w="7513" w:type="dxa"/>
          </w:tcPr>
          <w:p w:rsidR="00C44AA4" w:rsidRDefault="00C44AA4" w:rsidP="00F60597"/>
        </w:tc>
      </w:tr>
      <w:tr w:rsidR="00C44AA4" w:rsidTr="00C44AA4">
        <w:tc>
          <w:tcPr>
            <w:tcW w:w="2376" w:type="dxa"/>
          </w:tcPr>
          <w:p w:rsidR="00C44AA4" w:rsidRDefault="00C44AA4" w:rsidP="00F60597"/>
        </w:tc>
        <w:tc>
          <w:tcPr>
            <w:tcW w:w="7513" w:type="dxa"/>
          </w:tcPr>
          <w:p w:rsidR="00C44AA4" w:rsidRDefault="00C44AA4" w:rsidP="00F60597"/>
        </w:tc>
      </w:tr>
      <w:tr w:rsidR="00C44AA4" w:rsidTr="00C44AA4">
        <w:tc>
          <w:tcPr>
            <w:tcW w:w="2376" w:type="dxa"/>
          </w:tcPr>
          <w:p w:rsidR="00C44AA4" w:rsidRDefault="00C44AA4" w:rsidP="00F60597"/>
        </w:tc>
        <w:tc>
          <w:tcPr>
            <w:tcW w:w="7513" w:type="dxa"/>
          </w:tcPr>
          <w:p w:rsidR="00C44AA4" w:rsidRDefault="00C44AA4" w:rsidP="00F60597"/>
        </w:tc>
      </w:tr>
      <w:tr w:rsidR="00C44AA4" w:rsidTr="00C44AA4">
        <w:tc>
          <w:tcPr>
            <w:tcW w:w="2376" w:type="dxa"/>
          </w:tcPr>
          <w:p w:rsidR="00C44AA4" w:rsidRDefault="00C44AA4" w:rsidP="00F60597"/>
        </w:tc>
        <w:tc>
          <w:tcPr>
            <w:tcW w:w="7513" w:type="dxa"/>
          </w:tcPr>
          <w:p w:rsidR="00C44AA4" w:rsidRDefault="00C44AA4" w:rsidP="00F60597"/>
        </w:tc>
      </w:tr>
      <w:tr w:rsidR="00C44AA4" w:rsidTr="00C44AA4">
        <w:tc>
          <w:tcPr>
            <w:tcW w:w="2376" w:type="dxa"/>
          </w:tcPr>
          <w:p w:rsidR="00C44AA4" w:rsidRDefault="00C44AA4" w:rsidP="00F60597"/>
        </w:tc>
        <w:tc>
          <w:tcPr>
            <w:tcW w:w="7513" w:type="dxa"/>
          </w:tcPr>
          <w:p w:rsidR="00C44AA4" w:rsidRDefault="00C44AA4" w:rsidP="00F60597"/>
        </w:tc>
      </w:tr>
    </w:tbl>
    <w:p w:rsidR="00C44AA4" w:rsidRDefault="00C44AA4" w:rsidP="00F60597"/>
    <w:p w:rsidR="00C44AA4" w:rsidRDefault="00C44AA4" w:rsidP="00F60597"/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C44AA4" w:rsidRPr="00C44AA4" w:rsidTr="007658BB">
        <w:tc>
          <w:tcPr>
            <w:tcW w:w="9918" w:type="dxa"/>
            <w:gridSpan w:val="2"/>
            <w:shd w:val="clear" w:color="auto" w:fill="990000" w:themeFill="accent1"/>
          </w:tcPr>
          <w:p w:rsidR="00C44AA4" w:rsidRPr="00C44AA4" w:rsidRDefault="00C44AA4" w:rsidP="00F60597">
            <w:pPr>
              <w:rPr>
                <w:b/>
              </w:rPr>
            </w:pPr>
            <w:r w:rsidRPr="00C44AA4">
              <w:rPr>
                <w:b/>
              </w:rPr>
              <w:t>Øvrige oplysninger</w:t>
            </w:r>
          </w:p>
        </w:tc>
      </w:tr>
      <w:tr w:rsidR="00C44AA4" w:rsidTr="007658BB">
        <w:tc>
          <w:tcPr>
            <w:tcW w:w="2405" w:type="dxa"/>
          </w:tcPr>
          <w:p w:rsidR="00C44AA4" w:rsidRPr="00CD7618" w:rsidRDefault="00C44AA4" w:rsidP="00C44AA4">
            <w:r w:rsidRPr="00CD7618">
              <w:t>Intern viden opstod</w:t>
            </w:r>
            <w:r>
              <w:t xml:space="preserve"> (dato)</w:t>
            </w:r>
          </w:p>
        </w:tc>
        <w:tc>
          <w:tcPr>
            <w:tcW w:w="7513" w:type="dxa"/>
          </w:tcPr>
          <w:p w:rsidR="00C44AA4" w:rsidRDefault="00C44AA4" w:rsidP="00C44AA4"/>
        </w:tc>
      </w:tr>
      <w:tr w:rsidR="00C44AA4" w:rsidTr="007658BB">
        <w:tc>
          <w:tcPr>
            <w:tcW w:w="2405" w:type="dxa"/>
          </w:tcPr>
          <w:p w:rsidR="00C44AA4" w:rsidRPr="00CD7618" w:rsidRDefault="00C44AA4" w:rsidP="00C44AA4">
            <w:r>
              <w:t>Dato for beslutning om udsættelse/</w:t>
            </w:r>
            <w:bookmarkStart w:id="0" w:name="_GoBack"/>
            <w:bookmarkEnd w:id="0"/>
            <w:r>
              <w:t>dato for tjek af ud</w:t>
            </w:r>
            <w:r w:rsidRPr="00CD7618">
              <w:t>sættelsesbetingelser</w:t>
            </w:r>
          </w:p>
        </w:tc>
        <w:tc>
          <w:tcPr>
            <w:tcW w:w="7513" w:type="dxa"/>
          </w:tcPr>
          <w:p w:rsidR="00C44AA4" w:rsidRDefault="00C44AA4" w:rsidP="00C44AA4"/>
        </w:tc>
      </w:tr>
      <w:tr w:rsidR="00C44AA4" w:rsidTr="007658BB">
        <w:tc>
          <w:tcPr>
            <w:tcW w:w="2405" w:type="dxa"/>
          </w:tcPr>
          <w:p w:rsidR="00C44AA4" w:rsidRDefault="00C44AA4" w:rsidP="00C44AA4">
            <w:r w:rsidRPr="00CD7618">
              <w:t>Udsættelsesbetingelser</w:t>
            </w:r>
            <w:r>
              <w:t xml:space="preserve"> var forsat opfyldt den (dato)</w:t>
            </w:r>
          </w:p>
        </w:tc>
        <w:tc>
          <w:tcPr>
            <w:tcW w:w="7513" w:type="dxa"/>
          </w:tcPr>
          <w:p w:rsidR="00C44AA4" w:rsidRDefault="00C44AA4" w:rsidP="00C44AA4"/>
        </w:tc>
      </w:tr>
      <w:tr w:rsidR="00C44AA4" w:rsidTr="007658BB">
        <w:tc>
          <w:tcPr>
            <w:tcW w:w="2405" w:type="dxa"/>
          </w:tcPr>
          <w:p w:rsidR="00C44AA4" w:rsidRDefault="00C44AA4" w:rsidP="00C44AA4">
            <w:r>
              <w:t>Offentliggørelse forventes at ske den (dato)</w:t>
            </w:r>
          </w:p>
        </w:tc>
        <w:tc>
          <w:tcPr>
            <w:tcW w:w="7513" w:type="dxa"/>
          </w:tcPr>
          <w:p w:rsidR="00C44AA4" w:rsidRDefault="00C44AA4" w:rsidP="00F60597"/>
        </w:tc>
      </w:tr>
      <w:tr w:rsidR="00C44AA4" w:rsidTr="007658BB">
        <w:tc>
          <w:tcPr>
            <w:tcW w:w="2405" w:type="dxa"/>
          </w:tcPr>
          <w:p w:rsidR="00C44AA4" w:rsidRDefault="00C44AA4" w:rsidP="00F60597">
            <w:r>
              <w:t>Offentliggørelse er sket ved</w:t>
            </w:r>
          </w:p>
        </w:tc>
        <w:tc>
          <w:tcPr>
            <w:tcW w:w="7513" w:type="dxa"/>
          </w:tcPr>
          <w:p w:rsidR="00C44AA4" w:rsidRDefault="00C44AA4" w:rsidP="00F60597"/>
        </w:tc>
      </w:tr>
      <w:tr w:rsidR="00C44AA4" w:rsidTr="007658BB">
        <w:tc>
          <w:tcPr>
            <w:tcW w:w="2405" w:type="dxa"/>
          </w:tcPr>
          <w:p w:rsidR="00C44AA4" w:rsidRDefault="00C44AA4" w:rsidP="00F60597">
            <w:r>
              <w:t>Ansvarlige personer for beslutningen om udsættelse</w:t>
            </w:r>
          </w:p>
        </w:tc>
        <w:tc>
          <w:tcPr>
            <w:tcW w:w="7513" w:type="dxa"/>
          </w:tcPr>
          <w:p w:rsidR="00C44AA4" w:rsidRDefault="00C44AA4" w:rsidP="00F60597"/>
        </w:tc>
      </w:tr>
      <w:tr w:rsidR="00C44AA4" w:rsidTr="007658BB">
        <w:tc>
          <w:tcPr>
            <w:tcW w:w="2405" w:type="dxa"/>
          </w:tcPr>
          <w:p w:rsidR="00C44AA4" w:rsidRDefault="00C44AA4" w:rsidP="00F60597">
            <w:r>
              <w:t>Foranstaltninger til sikring af fortroligheden (informationsbarrierer)</w:t>
            </w:r>
          </w:p>
        </w:tc>
        <w:tc>
          <w:tcPr>
            <w:tcW w:w="7513" w:type="dxa"/>
          </w:tcPr>
          <w:p w:rsidR="00C44AA4" w:rsidRDefault="00C44AA4" w:rsidP="00F60597"/>
        </w:tc>
      </w:tr>
      <w:tr w:rsidR="00C44AA4" w:rsidTr="007658BB">
        <w:tc>
          <w:tcPr>
            <w:tcW w:w="2405" w:type="dxa"/>
          </w:tcPr>
          <w:p w:rsidR="00C44AA4" w:rsidRDefault="00C44AA4" w:rsidP="00C44AA4">
            <w:r>
              <w:t>Lækageplan</w:t>
            </w:r>
          </w:p>
        </w:tc>
        <w:tc>
          <w:tcPr>
            <w:tcW w:w="7513" w:type="dxa"/>
          </w:tcPr>
          <w:p w:rsidR="00C44AA4" w:rsidRDefault="00C44AA4" w:rsidP="00F60597"/>
        </w:tc>
      </w:tr>
    </w:tbl>
    <w:p w:rsidR="00C44AA4" w:rsidRPr="00162184" w:rsidRDefault="00C44AA4" w:rsidP="00F60597"/>
    <w:sectPr w:rsidR="00C44AA4" w:rsidRPr="00162184" w:rsidSect="007E7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562" w:rsidRDefault="00F97DDC">
      <w:pPr>
        <w:spacing w:line="240" w:lineRule="auto"/>
      </w:pPr>
      <w:r>
        <w:separator/>
      </w:r>
    </w:p>
  </w:endnote>
  <w:endnote w:type="continuationSeparator" w:id="0">
    <w:p w:rsidR="00B30562" w:rsidRDefault="00F97D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562" w:rsidRDefault="00F97DDC">
      <w:pPr>
        <w:spacing w:line="240" w:lineRule="auto"/>
      </w:pPr>
      <w:r>
        <w:separator/>
      </w:r>
    </w:p>
  </w:footnote>
  <w:footnote w:type="continuationSeparator" w:id="0">
    <w:p w:rsidR="00B30562" w:rsidRDefault="00F97D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a-DK" w:vendorID="64" w:dllVersion="131078" w:nlCheck="1" w:checkStyle="0"/>
  <w:trackRevisions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C44AA4"/>
    <w:rsid w:val="00061655"/>
    <w:rsid w:val="000640EA"/>
    <w:rsid w:val="000E6586"/>
    <w:rsid w:val="00162184"/>
    <w:rsid w:val="0018199B"/>
    <w:rsid w:val="001B637F"/>
    <w:rsid w:val="00205C9B"/>
    <w:rsid w:val="00264818"/>
    <w:rsid w:val="00304456"/>
    <w:rsid w:val="003A4BCE"/>
    <w:rsid w:val="003D51DF"/>
    <w:rsid w:val="00536633"/>
    <w:rsid w:val="0053668E"/>
    <w:rsid w:val="00603033"/>
    <w:rsid w:val="00694A50"/>
    <w:rsid w:val="007658BB"/>
    <w:rsid w:val="007E75F4"/>
    <w:rsid w:val="008C6EE4"/>
    <w:rsid w:val="00A94494"/>
    <w:rsid w:val="00AD490B"/>
    <w:rsid w:val="00B27004"/>
    <w:rsid w:val="00B30562"/>
    <w:rsid w:val="00B915A3"/>
    <w:rsid w:val="00BD315D"/>
    <w:rsid w:val="00C44AA4"/>
    <w:rsid w:val="00D24BEF"/>
    <w:rsid w:val="00DE5ECF"/>
    <w:rsid w:val="00EA193D"/>
    <w:rsid w:val="00EE2D7F"/>
    <w:rsid w:val="00F60597"/>
    <w:rsid w:val="00F97DDC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0F8B82B-FF40-46A3-A128-2DD19967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character" w:styleId="Hyperlink">
    <w:name w:val="Hyperlink"/>
    <w:basedOn w:val="Standardskrifttypeiafsnit"/>
    <w:uiPriority w:val="99"/>
    <w:unhideWhenUsed/>
    <w:rsid w:val="00C44AA4"/>
    <w:rPr>
      <w:color w:val="990000" w:themeColor="hyperlink"/>
      <w:u w:val="single"/>
    </w:rPr>
  </w:style>
  <w:style w:type="table" w:styleId="Tabel-Gitter">
    <w:name w:val="Table Grid"/>
    <w:basedOn w:val="Tabel-Normal"/>
    <w:uiPriority w:val="59"/>
    <w:rsid w:val="00C4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44AA4"/>
    <w:pPr>
      <w:widowControl w:val="0"/>
      <w:autoSpaceDE w:val="0"/>
      <w:autoSpaceDN w:val="0"/>
      <w:spacing w:line="240" w:lineRule="auto"/>
      <w:ind w:left="103"/>
      <w:jc w:val="left"/>
    </w:pPr>
    <w:rPr>
      <w:rFonts w:ascii="Palatino Linotype" w:eastAsia="Palatino Linotype" w:hAnsi="Palatino Linotype" w:cs="Palatino Linotype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ications.europa.eu/da/publication-detail/-/publication/488faf39-3e84-11e6-af30-01aa75ed71a1/language-d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2BF8-0D6B-4219-A25B-62309C20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Frederikke Krogh Rohrberg (FT)</dc:creator>
  <cp:keywords/>
  <dc:description/>
  <cp:lastModifiedBy>Nina Bæk Sønderriis (FT)</cp:lastModifiedBy>
  <cp:revision>2</cp:revision>
  <dcterms:created xsi:type="dcterms:W3CDTF">2018-11-29T13:52:00Z</dcterms:created>
  <dcterms:modified xsi:type="dcterms:W3CDTF">2018-11-29T13:52:00Z</dcterms:modified>
</cp:coreProperties>
</file>